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b92f055efe8093f281e74956be8c7489b2478"/>
    <w:p>
      <w:pPr>
        <w:pStyle w:val="Heading3"/>
      </w:pPr>
      <w:r>
        <w:t xml:space="preserve">Актив молодежной палаты района Силино принял участие в zoom-конференция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drawing>
          <wp:inline>
            <wp:extent cx="5334000" cy="2974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358/cvlujbeek9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4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28 июня сотрудниками управы района Силино организована zoom-конференция с активом молодежной палаты района Силино и представителями ГБУ «Центр молодежного парламентаризма». Целью конференции стала разработка основных направлений взаимодействия.</w:t>
      </w:r>
    </w:p>
    <w:p>
      <w:pPr>
        <w:pStyle w:val="BodyText"/>
      </w:pPr>
      <w:r>
        <w:t xml:space="preserve">В ходе встречи подведены итоги работы за первое полугодие, а также определены планы по реализации и развитию ряда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http://silino.mos.ru/presscenter/news/detail/10071538.html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071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071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2025-07-15T15:16:05Z</dcterms:created>
  <dcterms:modified xsi:type="dcterms:W3CDTF">2025-07-15T15:16:05Z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