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1651b638ac06399fb75898321c90d00266231"/>
    <w:p>
      <w:pPr>
        <w:pStyle w:val="Heading3"/>
      </w:pPr>
      <w:r>
        <w:t xml:space="preserve">Состоялось первое в 2023 году заседание Молодежной палаты Силино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403/921nlkwmw9bmra6w668qax4xh397b2c8/Sostoyalos-pervoe-v-2023-godu-zasedanie-Molodezhnoy-palaty-Sili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первом в наступившем году заседании молодежной палаты района Силино представитель Молодежной палаты Эрик Арутюнян рассказал о мероприятиях, проведенных в 2022 году.</w:t>
      </w:r>
    </w:p>
    <w:p>
      <w:pPr>
        <w:pStyle w:val="BodyText"/>
      </w:pPr>
      <w:r>
        <w:t xml:space="preserve">Участники заседания обсудили предстоящие в январе 2023 года спортивно-досуговые мероприятия на территории района и мероприятия, посвященные прорыву блокады Ленинграда.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http://silino.mos.ru/presscenter/news/detail/11369232.html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69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69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2025-07-17T06:17:02Z</dcterms:created>
  <dcterms:modified xsi:type="dcterms:W3CDTF">2025-07-17T06:17:02Z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