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b28c50e13bfbb5c546367a982f8a77af8161ce"/>
    <w:p>
      <w:pPr>
        <w:pStyle w:val="Heading3"/>
      </w:pPr>
      <w:r>
        <w:t xml:space="preserve">Стартовал конкурс на лучшие межрегиональные проекты в сфере реализации государственной национальной политики Российской Федерации «Лучшее в общее»</w:t>
      </w:r>
    </w:p>
    <w:p>
      <w:pPr>
        <w:pStyle w:val="FirstParagraph"/>
      </w:pPr>
      <w:r>
        <w:t xml:space="preserve">14.04.2023</w:t>
      </w:r>
    </w:p>
    <w:p>
      <w:pPr>
        <w:pStyle w:val="BodyText"/>
      </w:pPr>
      <w:r>
        <w:drawing>
          <wp:inline>
            <wp:extent cx="5334000" cy="4741333"/>
            <wp:effectExtent b="0" l="0" r="0" t="0"/>
            <wp:docPr descr="" title="" id="21" name="Picture"/>
            <a:graphic>
              <a:graphicData uri="http://schemas.openxmlformats.org/drawingml/2006/picture">
                <pic:pic>
                  <pic:nvPicPr>
                    <pic:cNvPr descr="/mnt/u01/sites/silino.mos.ru/www/upload/medialibrary/7d7/gexfl13zdi7zqgznz5shotih6dx9erfe/456456456.jpg" id="22" name="Picture"/>
                    <pic:cNvPicPr>
                      <a:picLocks noChangeArrowheads="1" noChangeAspect="1"/>
                    </pic:cNvPicPr>
                  </pic:nvPicPr>
                  <pic:blipFill>
                    <a:blip r:embed="rId20"/>
                    <a:stretch>
                      <a:fillRect/>
                    </a:stretch>
                  </pic:blipFill>
                  <pic:spPr bwMode="auto">
                    <a:xfrm>
                      <a:off x="0" y="0"/>
                      <a:ext cx="5334000" cy="4741333"/>
                    </a:xfrm>
                    <a:prstGeom prst="rect">
                      <a:avLst/>
                    </a:prstGeom>
                    <a:noFill/>
                    <a:ln w="9525">
                      <a:noFill/>
                      <a:headEnd/>
                      <a:tailEnd/>
                    </a:ln>
                  </pic:spPr>
                </pic:pic>
              </a:graphicData>
            </a:graphic>
          </wp:inline>
        </w:drawing>
      </w:r>
    </w:p>
    <w:p>
      <w:pPr>
        <w:pStyle w:val="BodyText"/>
      </w:pPr>
      <w:r>
        <w:br/>
      </w:r>
    </w:p>
    <w:p>
      <w:pPr>
        <w:pStyle w:val="BodyText"/>
      </w:pPr>
      <w:r>
        <w:t xml:space="preserve">Дом народов России открывает прием заявок на конкурс на лучшие межрегиональные проекты в сфере реализации государственной национальной политики Российской Федерации «Лучшее в общее». Целью Конкурса является поддержка и продвижение значимых проектов в сфере межнациональных отношений, направленных на укрепление общегражданской идентичности, поддержку этнокультурного и языкового многообразия Российской Федерации, а также на профилактику экстремизма и предупреждение конфликтов на национальной и религиозной почве.</w:t>
      </w:r>
    </w:p>
    <w:p>
      <w:pPr>
        <w:pStyle w:val="BodyText"/>
      </w:pPr>
      <w:r>
        <w:t xml:space="preserve">Конкурс проводится Домом народов России при поддержке ФАДН России и совместно с АНО «Ресурсный центр в сфере национальных отношений».</w:t>
      </w:r>
    </w:p>
    <w:p>
      <w:pPr>
        <w:pStyle w:val="BodyText"/>
      </w:pPr>
      <w:r>
        <w:t xml:space="preserve">Приоритетными темами проектов организаторы выделяют:</w:t>
      </w:r>
    </w:p>
    <w:p>
      <w:pPr>
        <w:pStyle w:val="BodyText"/>
      </w:pPr>
      <w:r>
        <w:t xml:space="preserve">- проекты с детьми и молодежью;</w:t>
      </w:r>
    </w:p>
    <w:p>
      <w:pPr>
        <w:pStyle w:val="BodyText"/>
      </w:pPr>
      <w:r>
        <w:t xml:space="preserve">- просветительские акции, мероприятия, направленные на сохранение исторической памяти;</w:t>
      </w:r>
    </w:p>
    <w:p>
      <w:pPr>
        <w:pStyle w:val="BodyText"/>
      </w:pPr>
      <w:r>
        <w:t xml:space="preserve">- развитие народной дипломатии;</w:t>
      </w:r>
    </w:p>
    <w:p>
      <w:pPr>
        <w:pStyle w:val="BodyText"/>
      </w:pPr>
      <w:r>
        <w:t xml:space="preserve">- патриотические проекты;</w:t>
      </w:r>
    </w:p>
    <w:p>
      <w:pPr>
        <w:pStyle w:val="BodyText"/>
      </w:pPr>
      <w:r>
        <w:t xml:space="preserve">- образовательные (просветительские) проекты.</w:t>
      </w:r>
    </w:p>
    <w:p>
      <w:pPr>
        <w:pStyle w:val="BodyText"/>
      </w:pPr>
      <w:r>
        <w:t xml:space="preserve">Приём заявок будет проходить с 1 апреля по 31 августа 2023 г. на сайте Дома народов России. После чего Конкурсная комиссия, в состав которой входят представители органов государственной власти, общественных объединений, научного сообщества и работников информационной сферы, приступит к оценке проектов. Итогом станет награждение победителя и призеров Конкурса.</w:t>
      </w:r>
    </w:p>
    <w:p>
      <w:pPr>
        <w:pStyle w:val="BodyText"/>
      </w:pPr>
      <w:r>
        <w:br/>
      </w:r>
    </w:p>
    <w:bookmarkEnd w:id="23"/>
    <w:bookmarkStart w:id="24" w:name="положение"/>
    <w:p>
      <w:pPr>
        <w:pStyle w:val="Heading1"/>
      </w:pPr>
      <w:r>
        <w:t xml:space="preserve">ПОЛОЖЕНИЕ</w:t>
      </w:r>
    </w:p>
    <w:p>
      <w:pPr>
        <w:pStyle w:val="FirstParagraph"/>
      </w:pPr>
      <w:r>
        <w:rPr>
          <w:bCs/>
          <w:b/>
        </w:rPr>
        <w:t xml:space="preserve">О КОНКУРСЕ НА ЛУЧШИЕ МЕЖРЕГИОНАЛЬНЫЕ ПРОЕКТЫ В СФЕРЕ РЕАЛИЗАЦИИ ГОСУДАРСТВЕННОЙ НАЦИОНАЛЬНОЙ ПОЛИТИКИ</w:t>
      </w:r>
    </w:p>
    <w:bookmarkEnd w:id="24"/>
    <w:bookmarkStart w:id="25" w:name="российской-федерации-лучшее-в-общее"/>
    <w:p>
      <w:pPr>
        <w:pStyle w:val="Heading1"/>
      </w:pPr>
      <w:r>
        <w:t xml:space="preserve">РОССИЙСКОЙ ФЕДЕРАЦИИ «ЛУЧШЕЕ В ОБЩЕЕ»</w:t>
      </w:r>
    </w:p>
    <w:p>
      <w:pPr>
        <w:pStyle w:val="FirstParagraph"/>
      </w:pPr>
      <w:r>
        <w:rPr>
          <w:bCs/>
          <w:b/>
        </w:rPr>
        <w:t xml:space="preserve">1. ОБЩИЕ ПОЛОЖЕНИЯ</w:t>
      </w:r>
    </w:p>
    <w:p>
      <w:pPr>
        <w:pStyle w:val="BodyText"/>
      </w:pPr>
      <w:r>
        <w:t xml:space="preserve">1.1. Настоящее Положение определяет порядок организации и проведения конкурса на лучший межрегиональный проект в сфере реализации государственной национальной политики Российской Федерации «Лучшее в общее» (далее – Конкурс), требования к участникам конкурса, сроки проведения и порядок определения победителей Конкурса.</w:t>
      </w:r>
    </w:p>
    <w:p>
      <w:pPr>
        <w:pStyle w:val="BodyText"/>
      </w:pPr>
      <w:r>
        <w:t xml:space="preserve">1.2. Конкурс направлен на выявление лучших региональных и муниципальных проектов Домов народов, Домов дружбы, Домов национальностей и иных этнокультурных учреждений и организаций, участвующих в реализации государственной национальной политики Российской Федерации.</w:t>
      </w:r>
    </w:p>
    <w:p>
      <w:pPr>
        <w:pStyle w:val="BodyText"/>
      </w:pPr>
      <w:r>
        <w:t xml:space="preserve">1.3. Организатор Конкурса ― Федеральное государственное бюджетное учреждение «Дом народов России».</w:t>
      </w:r>
    </w:p>
    <w:p>
      <w:pPr>
        <w:pStyle w:val="BodyText"/>
      </w:pPr>
      <w:r>
        <w:t xml:space="preserve">1.4. Конкурс проводится при поддержке Федерального агентства по делам национальностей и совместно с АНО «Ресурсный центр в сфере национальных отношений».</w:t>
      </w:r>
    </w:p>
    <w:bookmarkEnd w:id="25"/>
    <w:bookmarkStart w:id="26" w:name="цель-и-задачи-конкурса"/>
    <w:p>
      <w:pPr>
        <w:pStyle w:val="Heading1"/>
      </w:pPr>
      <w:r>
        <w:t xml:space="preserve">2. ЦЕЛЬ И ЗАДАЧИ КОНКУРСА</w:t>
      </w:r>
    </w:p>
    <w:p>
      <w:pPr>
        <w:pStyle w:val="FirstParagraph"/>
      </w:pPr>
      <w:r>
        <w:t xml:space="preserve">2.1. Основной целью Конкурса является поддержка и продвижение значимых проектов в сфере межнациональных отношений, направленных на укрепление общегражданской идентичности, поддержку этнокультурного и языкового многообразия Российской Федерации, а также на профилактику экстремизма и предупреждение конфликтов на национальной и религиозной почве.</w:t>
      </w:r>
    </w:p>
    <w:p>
      <w:pPr>
        <w:pStyle w:val="BodyText"/>
      </w:pPr>
      <w:r>
        <w:t xml:space="preserve">2.2. Задачи Конкурса:</w:t>
      </w:r>
    </w:p>
    <w:p>
      <w:pPr>
        <w:pStyle w:val="BodyText"/>
      </w:pPr>
      <w:r>
        <w:t xml:space="preserve">2.2.1. выявление и содействие дальнейшему развитию и распространению лучших проектов и практик в сфере межнациональных отношений;</w:t>
      </w:r>
    </w:p>
    <w:p>
      <w:pPr>
        <w:pStyle w:val="BodyText"/>
      </w:pPr>
      <w:r>
        <w:t xml:space="preserve">2.2.2. повышение уровня мотивации и профессиональных компетенций участников Конкурса;</w:t>
      </w:r>
    </w:p>
    <w:p>
      <w:pPr>
        <w:pStyle w:val="BodyText"/>
      </w:pPr>
      <w:r>
        <w:t xml:space="preserve">2.2.3. создание коммуникационной площадки для обмена опытом между участниками реализации государственной национальной политики.</w:t>
      </w:r>
    </w:p>
    <w:bookmarkEnd w:id="26"/>
    <w:bookmarkStart w:id="27" w:name="X4db3732fc5402070b200d9682c527a31ecae666"/>
    <w:p>
      <w:pPr>
        <w:pStyle w:val="Heading1"/>
      </w:pPr>
      <w:r>
        <w:t xml:space="preserve">3. ПОРЯДОК ОРГАНИЗАЦИИ И ПРОВЕДЕНИЯ КОНКУРСА</w:t>
      </w:r>
    </w:p>
    <w:p>
      <w:pPr>
        <w:pStyle w:val="FirstParagraph"/>
      </w:pPr>
      <w:r>
        <w:t xml:space="preserve">3.1. Конкурс проводится в 4 этапа:</w:t>
      </w:r>
    </w:p>
    <w:p>
      <w:pPr>
        <w:pStyle w:val="BodyText"/>
      </w:pPr>
      <w:r>
        <w:rPr>
          <w:bCs/>
          <w:b/>
        </w:rPr>
        <w:t xml:space="preserve">Первый этап</w:t>
      </w:r>
      <w:r>
        <w:t xml:space="preserve"> </w:t>
      </w:r>
      <w:r>
        <w:t xml:space="preserve">– с 1 апреля по 31 августа 2023 года.</w:t>
      </w:r>
    </w:p>
    <w:p>
      <w:pPr>
        <w:pStyle w:val="BodyText"/>
      </w:pPr>
      <w:r>
        <w:t xml:space="preserve">Рассылка информации о Конкурсе в субъекты Российской Федерации и всем заинтересованным лицам, распространение информации о Конкурсе</w:t>
      </w:r>
    </w:p>
    <w:bookmarkEnd w:id="27"/>
    <w:p>
      <w:pPr>
        <w:pStyle w:val="BodyText"/>
      </w:pPr>
      <w:r>
        <w:br/>
      </w:r>
    </w:p>
    <w:p>
      <w:pPr>
        <w:pStyle w:val="BodyText"/>
      </w:pPr>
      <w:r>
        <w:t xml:space="preserve">на информационных ресурсах ФГБУ «Дом народов России», ФАДН России, АНО</w:t>
      </w:r>
    </w:p>
    <w:p>
      <w:pPr>
        <w:pStyle w:val="BodyText"/>
      </w:pPr>
      <w:r>
        <w:t xml:space="preserve">«Ресурсного центра в сфере национальных отношений» и в СМИ, консультирование заинтересованных лиц по участию в Конкурсе, заполнение заявок на сайте ФГБУ «Дом народов России» и отправка их для рассмотрения Конкурсной комиссией.</w:t>
      </w:r>
    </w:p>
    <w:p>
      <w:pPr>
        <w:pStyle w:val="BodyText"/>
      </w:pPr>
      <w:r>
        <w:rPr>
          <w:bCs/>
          <w:b/>
        </w:rPr>
        <w:t xml:space="preserve">Второй этап</w:t>
      </w:r>
      <w:r>
        <w:t xml:space="preserve"> </w:t>
      </w:r>
      <w:r>
        <w:t xml:space="preserve">– с 1 сентября по 30 сентября 2023 года. Рассмотрение поданных заявок участников Конкурса.</w:t>
      </w:r>
      <w:r>
        <w:t xml:space="preserve"> </w:t>
      </w:r>
      <w:r>
        <w:rPr>
          <w:bCs/>
          <w:b/>
        </w:rPr>
        <w:t xml:space="preserve">Третий этап</w:t>
      </w:r>
      <w:r>
        <w:t xml:space="preserve"> </w:t>
      </w:r>
      <w:r>
        <w:t xml:space="preserve">– с 1 октября по 31 октября 2023 года.</w:t>
      </w:r>
    </w:p>
    <w:p>
      <w:pPr>
        <w:pStyle w:val="BodyText"/>
      </w:pPr>
      <w:r>
        <w:t xml:space="preserve">Подведение итогов Конкурса. Определение победителей.</w:t>
      </w:r>
    </w:p>
    <w:p>
      <w:pPr>
        <w:pStyle w:val="BodyText"/>
      </w:pPr>
      <w:r>
        <w:rPr>
          <w:bCs/>
          <w:b/>
        </w:rPr>
        <w:t xml:space="preserve">Четвертый этап</w:t>
      </w:r>
      <w:r>
        <w:t xml:space="preserve"> </w:t>
      </w:r>
      <w:r>
        <w:t xml:space="preserve">– с 1 ноября 2023 года.</w:t>
      </w:r>
    </w:p>
    <w:p>
      <w:pPr>
        <w:pStyle w:val="BodyText"/>
      </w:pPr>
      <w:r>
        <w:t xml:space="preserve">Публикация результатов Конкурса на официальном сайте ФГБУ «Дом народов России».</w:t>
      </w:r>
    </w:p>
    <w:p>
      <w:pPr>
        <w:pStyle w:val="BodyText"/>
      </w:pPr>
      <w:r>
        <w:t xml:space="preserve">3.2. Призовой фонд на реализацию проекта составляет: за I место - 1 000 000 (Один) миллион рублей;</w:t>
      </w:r>
    </w:p>
    <w:p>
      <w:pPr>
        <w:pStyle w:val="BodyText"/>
      </w:pPr>
      <w:r>
        <w:t xml:space="preserve">за II место - 500 000 (Пятьсот) тысяч рублей;</w:t>
      </w:r>
    </w:p>
    <w:p>
      <w:pPr>
        <w:pStyle w:val="BodyText"/>
      </w:pPr>
      <w:r>
        <w:t xml:space="preserve">за III место - 300 000 (Триста) тысяч рублей.</w:t>
      </w:r>
    </w:p>
    <w:p>
      <w:pPr>
        <w:pStyle w:val="BodyText"/>
      </w:pPr>
      <w:r>
        <w:t xml:space="preserve">3.3. Проекты, занявшие призовые места, реализуются в 2024 году силами и средствами ФГБУ «Дом народов России» в пределах, установленных в п.3.2., совместно с автором победившей заявки.</w:t>
      </w:r>
    </w:p>
    <w:p>
      <w:pPr>
        <w:pStyle w:val="BodyText"/>
      </w:pPr>
      <w:r>
        <w:t xml:space="preserve">3.4. Победителями Конкурса становятся проекты, которые набрали наибольшее количество баллов, присвоенных членами Конкурсной комиссии.</w:t>
      </w:r>
    </w:p>
    <w:p>
      <w:pPr>
        <w:pStyle w:val="BodyText"/>
      </w:pPr>
      <w:r>
        <w:t xml:space="preserve">3.5. Конкурсная комиссия определяет 3 проекта, набравших наибольшее количество баллов с распределением соответствующих мест.</w:t>
      </w:r>
    </w:p>
    <w:p>
      <w:pPr>
        <w:pStyle w:val="BodyText"/>
      </w:pPr>
      <w:r>
        <w:t xml:space="preserve">3.6. Информация о победителях Конкурса публикуется на информационных ресурсах ФГБУ «Дом народов России», ФАДН России, партнёров Конкурса, в СМИ.</w:t>
      </w:r>
    </w:p>
    <w:p>
      <w:pPr>
        <w:pStyle w:val="BodyText"/>
      </w:pPr>
      <w:r>
        <w:t xml:space="preserve">3.7. Торжественная церемония награждения победителей Конкурса приурочена к празднованию Дня народного единства в Российской Федерации.</w:t>
      </w:r>
    </w:p>
    <w:bookmarkStart w:id="28" w:name="участники-конкурса"/>
    <w:p>
      <w:pPr>
        <w:pStyle w:val="Heading1"/>
      </w:pPr>
      <w:r>
        <w:t xml:space="preserve">4. УЧАСТНИКИ КОНКУРСА</w:t>
      </w:r>
    </w:p>
    <w:p>
      <w:pPr>
        <w:pStyle w:val="FirstParagraph"/>
      </w:pPr>
      <w:r>
        <w:t xml:space="preserve">4.1. Участвовать в Конкурсе могут Дома дружбы, Дома народов, Дома национальностей и другие этнокультурные учреждения и организации, участвующие в реализации государственной национальной политики, зарегистрированные на территории Российской Федерации.</w:t>
      </w:r>
    </w:p>
    <w:p>
      <w:pPr>
        <w:pStyle w:val="BodyText"/>
      </w:pPr>
      <w:r>
        <w:t xml:space="preserve">4.2. Соискатели Конкурса несут ответственность за нарушение законодательства Российской Федерации об авторских и смежных правах.</w:t>
      </w:r>
    </w:p>
    <w:p>
      <w:pPr>
        <w:pStyle w:val="BodyText"/>
      </w:pPr>
      <w:r>
        <w:t xml:space="preserve">4.3. Соискатели, подавшие заявку на участие в Конкурсе, тем самым подтверждают свое согласие на обработку своих персональных данных Организаторами Конкурса в объеме, необходимом для подведения итогов Конкурса и публикации его результатов.</w:t>
      </w:r>
    </w:p>
    <w:bookmarkEnd w:id="28"/>
    <w:p>
      <w:pPr>
        <w:pStyle w:val="BodyText"/>
      </w:pPr>
      <w:r>
        <w:br/>
      </w:r>
    </w:p>
    <w:bookmarkStart w:id="29" w:name="Xc3eb5670f7f8b378aad9d4571eac45c57937161"/>
    <w:p>
      <w:pPr>
        <w:pStyle w:val="Heading1"/>
      </w:pPr>
      <w:r>
        <w:t xml:space="preserve">5. ПОРЯДОК РАБОТЫ И СОСТАВ КОНКУРСНОЙ КОМИССИИ</w:t>
      </w:r>
    </w:p>
    <w:p>
      <w:pPr>
        <w:pStyle w:val="FirstParagraph"/>
      </w:pPr>
      <w:r>
        <w:t xml:space="preserve">5.1. С целью проведения экспертизы и оценки поступивших проектов организаторами Конкурса создается Конкурсная комиссия.</w:t>
      </w:r>
    </w:p>
    <w:p>
      <w:pPr>
        <w:pStyle w:val="BodyText"/>
      </w:pPr>
      <w:r>
        <w:t xml:space="preserve">5.2. Председатель Конкурсной комиссии утверждает её состав.</w:t>
      </w:r>
    </w:p>
    <w:p>
      <w:pPr>
        <w:pStyle w:val="BodyText"/>
      </w:pPr>
      <w:r>
        <w:t xml:space="preserve">5.3. В состав Конкурсной комиссии входят представители органов государственной власти, общественных объединений, научного сообщества и работников информационной сферы.</w:t>
      </w:r>
    </w:p>
    <w:p>
      <w:pPr>
        <w:pStyle w:val="BodyText"/>
      </w:pPr>
      <w:r>
        <w:t xml:space="preserve">5.4. Участники Конкурсной комиссии осуществляют свою деятельность самостоятельно, руководствуясь исключительно личным профессиональным опытом и настоящим Положением. Каждый участник принимает решения об оценке проектов индивидуально и не подотчетен в своих решениях третьим лицам.</w:t>
      </w:r>
    </w:p>
    <w:p>
      <w:pPr>
        <w:pStyle w:val="BodyText"/>
      </w:pPr>
      <w:r>
        <w:t xml:space="preserve">5.5. Члены Конкурсной комиссии осуществляют свою деятельность на безвозмездной основе.</w:t>
      </w:r>
    </w:p>
    <w:p>
      <w:pPr>
        <w:pStyle w:val="BodyText"/>
      </w:pPr>
      <w:r>
        <w:t xml:space="preserve">5.6. Оценка заявок на участие в Конкурсе осуществляется в соответствии со следующими критериями:</w:t>
      </w:r>
    </w:p>
    <w:p>
      <w:pPr>
        <w:pStyle w:val="BodyText"/>
      </w:pPr>
      <w:r>
        <w:t xml:space="preserve">5.6.1. Новизна и актуальность проекта в части реализации Стратегии государственной национальной политики Российской Федерации.</w:t>
      </w:r>
    </w:p>
    <w:p>
      <w:pPr>
        <w:pStyle w:val="BodyText"/>
      </w:pPr>
      <w:r>
        <w:t xml:space="preserve">5.6.2. Возможность тиражирования проекта или его составляющих.</w:t>
      </w:r>
    </w:p>
    <w:p>
      <w:pPr>
        <w:pStyle w:val="BodyText"/>
      </w:pPr>
      <w:r>
        <w:t xml:space="preserve">5.6.3. Социальная и общенациональная значимость проекта.</w:t>
      </w:r>
    </w:p>
    <w:p>
      <w:pPr>
        <w:pStyle w:val="BodyText"/>
      </w:pPr>
      <w:r>
        <w:t xml:space="preserve">5.6.4. Проект является межнациональным и строится на взаимодействии разных народов Российской Федерации.</w:t>
      </w:r>
    </w:p>
    <w:p>
      <w:pPr>
        <w:pStyle w:val="BodyText"/>
      </w:pPr>
      <w:r>
        <w:t xml:space="preserve">5.6.5. Инновационность, оригинальность замысла и осуществления проекта.</w:t>
      </w:r>
    </w:p>
    <w:p>
      <w:pPr>
        <w:pStyle w:val="BodyText"/>
      </w:pPr>
      <w:r>
        <w:t xml:space="preserve">5.6.6. Реалистичность бюджета проекта и обоснованность планируемых расходов на реализацию проекта (экономическая целесообразность реализации проекта).</w:t>
      </w:r>
    </w:p>
    <w:p>
      <w:pPr>
        <w:pStyle w:val="BodyText"/>
      </w:pPr>
      <w:r>
        <w:t xml:space="preserve">5.6.7. Аналитическая проработка проекта.</w:t>
      </w:r>
    </w:p>
    <w:p>
      <w:pPr>
        <w:pStyle w:val="BodyText"/>
      </w:pPr>
      <w:r>
        <w:t xml:space="preserve">5.6.8. Партнерство с органами государственной власти и местного самоуправления, коммерческими и некоммерческими организациями в реализации проекта.</w:t>
      </w:r>
    </w:p>
    <w:p>
      <w:pPr>
        <w:pStyle w:val="BodyText"/>
      </w:pPr>
      <w:r>
        <w:t xml:space="preserve">5.6.9. Масштаб реализации проекта - два и более субъекта Российской Федерации.</w:t>
      </w:r>
    </w:p>
    <w:p>
      <w:pPr>
        <w:pStyle w:val="BodyText"/>
      </w:pPr>
      <w:r>
        <w:t xml:space="preserve">5.6.10. Информационная составляющая проекта (анонсирование и освещение событий проекта на информационных ресурсах организатора и партнеров (сайты, порталы, социальные сети).</w:t>
      </w:r>
    </w:p>
    <w:p>
      <w:pPr>
        <w:pStyle w:val="BodyText"/>
      </w:pPr>
      <w:r>
        <w:t xml:space="preserve">5.7. Приоритетные темы проекта:</w:t>
      </w:r>
    </w:p>
    <w:p>
      <w:pPr>
        <w:pStyle w:val="BodyText"/>
      </w:pPr>
      <w:r>
        <w:t xml:space="preserve">- проекты с детьми и молодежью;</w:t>
      </w:r>
    </w:p>
    <w:p>
      <w:pPr>
        <w:pStyle w:val="BodyText"/>
      </w:pPr>
      <w:r>
        <w:t xml:space="preserve">- просветительские акции, мероприятия, направленные на сохранение исторической памяти;</w:t>
      </w:r>
    </w:p>
    <w:p>
      <w:pPr>
        <w:pStyle w:val="BodyText"/>
      </w:pPr>
      <w:r>
        <w:t xml:space="preserve">- развитие народной дипломатии;</w:t>
      </w:r>
    </w:p>
    <w:bookmarkEnd w:id="29"/>
    <w:p>
      <w:pPr>
        <w:pStyle w:val="BodyText"/>
      </w:pPr>
      <w:r>
        <w:br/>
      </w:r>
    </w:p>
    <w:p>
      <w:pPr>
        <w:pStyle w:val="BodyText"/>
      </w:pPr>
      <w:r>
        <w:t xml:space="preserve">- патриотические проекты;</w:t>
      </w:r>
    </w:p>
    <w:p>
      <w:pPr>
        <w:pStyle w:val="BodyText"/>
      </w:pPr>
      <w:r>
        <w:t xml:space="preserve">- образовательные (просветительские) проекты.</w:t>
      </w:r>
    </w:p>
    <w:p>
      <w:pPr>
        <w:pStyle w:val="BodyText"/>
      </w:pPr>
      <w:r>
        <w:t xml:space="preserve">5.8. Методика оценки заявок. Каждый из вышеуказанных критериев оценивается членами Конкурсной комиссии по 10-бальной шкале, где 1 (один) – наиболее низкое весовое значение оценки критерия, 10 (десять) – наиболее высокое весовое значение оценки критерия. Максимальное количество баллов, которое проект может получить по итогам голосования от каждого члена Конкурсной комиссии, может составлять 100. Количество баллов всех членов Конкурсной комиссии по каждому участнику суммируется.</w:t>
      </w:r>
    </w:p>
    <w:bookmarkStart w:id="32" w:name="X17e209b6c744e4a388263294b3d014abf0046b2"/>
    <w:p>
      <w:pPr>
        <w:pStyle w:val="Heading1"/>
      </w:pPr>
      <w:r>
        <w:t xml:space="preserve">6. ПОРЯДОК ПОДАЧИ ЗАЯВОК НА УЧАСТИЕ В КОНКУРСЕ</w:t>
      </w:r>
    </w:p>
    <w:p>
      <w:pPr>
        <w:pStyle w:val="FirstParagraph"/>
      </w:pPr>
      <w:r>
        <w:t xml:space="preserve">6.1. Подача заявок участниками осуществляется в электронном виде в соответствии с формой, размещенной в специализированной информационной системе, доступ к которой осуществляется на сайте ФГБУ «Дом народов России.</w:t>
      </w:r>
    </w:p>
    <w:p>
      <w:pPr>
        <w:pStyle w:val="BodyText"/>
      </w:pPr>
      <w:r>
        <w:t xml:space="preserve">6.2. Один участник конкурса вправе представить не более одной заявки на участие в конкурсе.</w:t>
      </w:r>
    </w:p>
    <w:p>
      <w:pPr>
        <w:pStyle w:val="BodyText"/>
      </w:pPr>
      <w:r>
        <w:t xml:space="preserve">6.3. Организатор вправе запросить у участников дополнительный пакет документов, подтверждающих право на участие в Конкурсе.</w:t>
      </w:r>
    </w:p>
    <w:p>
      <w:pPr>
        <w:pStyle w:val="BodyText"/>
      </w:pPr>
      <w:r>
        <w:t xml:space="preserve">6.4. Заявки на участие в Конкурсе должны быть представлены в течение срока приема заявок, указанного в объявлении о проведении Конкурса, размещенном на официальном сайте ФГБУ «Дом народов России».</w:t>
      </w:r>
    </w:p>
    <w:p>
      <w:pPr>
        <w:pStyle w:val="BodyText"/>
      </w:pPr>
      <w:r>
        <w:br/>
      </w:r>
    </w:p>
    <w:p>
      <w:pPr>
        <w:pStyle w:val="BodyText"/>
      </w:pPr>
      <w:r>
        <w:t xml:space="preserve">Адрес страницы:</w:t>
      </w:r>
      <w:r>
        <w:t xml:space="preserve"> </w:t>
      </w:r>
      <w:hyperlink r:id="rId30">
        <w:r>
          <w:rPr>
            <w:rStyle w:val="Hyperlink"/>
          </w:rPr>
          <w:t xml:space="preserve">http://silino.mos.ru/presscenter/news/detail/11529966.html</w:t>
        </w:r>
      </w:hyperlink>
    </w:p>
    <w:p>
      <w:pPr>
        <w:pStyle w:val="BodyText"/>
      </w:pPr>
      <w:hyperlink r:id="rId31">
        <w:r>
          <w:rPr>
            <w:rStyle w:val="Hyperlink"/>
          </w:rPr>
          <w:t xml:space="preserve">Управа района Силино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31" Target="http://silino.mos.ru" TargetMode="External" /><Relationship Type="http://schemas.openxmlformats.org/officeDocument/2006/relationships/hyperlink" Id="rId30" Target="http://silino.mos.ru/presscenter/news/detail/11529966.html" TargetMode="External" /></Relationships>
</file>

<file path=word/_rels/footnotes.xml.rels><?xml version="1.0" encoding="UTF-8"?><Relationships xmlns="http://schemas.openxmlformats.org/package/2006/relationships"><Relationship Type="http://schemas.openxmlformats.org/officeDocument/2006/relationships/hyperlink" Id="rId31" Target="http://silino.mos.ru" TargetMode="External" /><Relationship Type="http://schemas.openxmlformats.org/officeDocument/2006/relationships/hyperlink" Id="rId30" Target="http://silino.mos.ru/presscenter/news/detail/115299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2024-08-25T02:07:54Z</dcterms:created>
  <dcterms:modified xsi:type="dcterms:W3CDTF">2024-08-25T02:07:54Z</dcterms:modified>
</cp:coreProperties>
</file>

<file path=docProps/custom.xml><?xml version="1.0" encoding="utf-8"?>
<Properties xmlns="http://schemas.openxmlformats.org/officeDocument/2006/custom-properties" xmlns:vt="http://schemas.openxmlformats.org/officeDocument/2006/docPropsVTypes"/>
</file>