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2460c11aee047ace535207afd347acfaed031"/>
    <w:p>
      <w:pPr>
        <w:pStyle w:val="Heading3"/>
      </w:pPr>
      <w:r>
        <w:t xml:space="preserve">Юные зеленоградцы посетили фармкомпанию «Велфарм-М» в Алабушево</w:t>
      </w:r>
    </w:p>
    <w:p>
      <w:pPr>
        <w:pStyle w:val="FirstParagraph"/>
      </w:pPr>
      <w:r>
        <w:t xml:space="preserve">30.07.2024</w:t>
      </w:r>
    </w:p>
    <w:p>
      <w:pPr>
        <w:pStyle w:val="BodyText"/>
      </w:pPr>
      <w:r>
        <w:t xml:space="preserve">30.07.2024</w:t>
      </w:r>
    </w:p>
    <w:p>
      <w:pPr>
        <w:pStyle w:val="BodyText"/>
      </w:pPr>
      <w:r>
        <w:t xml:space="preserve">В Зеленограде продолжают свою работу летние смены для юных зеленоградцев. Так, отряд «ТехноДетки» Объединения библиотек и культурных центров ЗелАО недавно побывал на площадях фармацевтического предприятия «Велфарм-М», который находится на площадке «Алабушево» ОЭЗ «Технополис Москва».</w:t>
      </w:r>
    </w:p>
    <w:p>
      <w:pPr>
        <w:pStyle w:val="BodyText"/>
      </w:pPr>
      <w:r>
        <w:t xml:space="preserve">Компания планирует выпуск более 300 лекарственных препаратов.</w:t>
      </w:r>
    </w:p>
    <w:p>
      <w:pPr>
        <w:pStyle w:val="BodyText"/>
      </w:pPr>
      <w:r>
        <w:t xml:space="preserve">– Для «Велфарм-М» важна преемственность поколений, поэтому президент компании Людмила Ивановна Щербакова вручила ребятам именные письма, в которых дети прочитали о том, насколько команда компании ценит их родителей – сотрудников предприятия, – рассказали в учреждении.</w:t>
      </w:r>
    </w:p>
    <w:p>
      <w:pPr>
        <w:pStyle w:val="BodyText"/>
      </w:pPr>
      <w:r>
        <w:t xml:space="preserve">Фото ОКЦ ЗелАО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http://silino.mos.ru/presscenter/news/detail/12495886.html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958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4958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2025-08-05T19:49:02Z</dcterms:created>
  <dcterms:modified xsi:type="dcterms:W3CDTF">2025-08-05T19:49:02Z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