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c7eef4f850d4854c539618735ed6a4f54376"/>
    <w:p>
      <w:pPr>
        <w:pStyle w:val="Heading3"/>
      </w:pPr>
      <w:r>
        <w:t xml:space="preserve">В Алабушево прошел кейс-чемпионат среди студентов по навыкам будущего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28.10.2024</w:t>
      </w:r>
    </w:p>
    <w:p>
      <w:pPr>
        <w:pStyle w:val="BodyText"/>
      </w:pPr>
      <w:r>
        <w:t xml:space="preserve">Первый кейс-чемпионат по навыкам будущего среди студентов колледжей, генеральным партнером которого выступила Особая экономическая зона «Технополис Москва», завершился на площадке «Алабушево».</w:t>
      </w:r>
    </w:p>
    <w:p>
      <w:pPr>
        <w:pStyle w:val="BodyText"/>
      </w:pPr>
      <w:r>
        <w:t xml:space="preserve">Цель соревнований – продвижение инженерных и технических специальностей среди молодежи в эпоху цифровой трансформации. Всего в Кейс-чемпионате участвовали 50 студентов. Об этом рассказал генеральный директор особой экономической зоны «Технополис Москва» Геннадий Дёгтев.</w:t>
      </w:r>
    </w:p>
    <w:p>
      <w:pPr>
        <w:pStyle w:val="BodyText"/>
      </w:pPr>
      <w:r>
        <w:t xml:space="preserve">– Кейс-чемпионат по навыкам будущего среди студентов колледжей является еще одним шагом к удовлетворению потребностей рынка труда в высококлассных специалистах, в частности, для предприятий ОЭЗ Москвы. Два дня – 18 и 19 октября – студенты колледжей в форсайт-формате оценивали проблематику реальных производственных задач от предприятий-кейсодержателей используя критическое мышление, системность и креативность. Результатом работы стал выход на оригинальное, нестандартное решение, описание бизнес-процессов и ряд предложений по разработке технологического, инженерного или IT-продукта, – сообщил Геннадий Дёгтев.</w:t>
      </w:r>
    </w:p>
    <w:p>
      <w:pPr>
        <w:pStyle w:val="BodyText"/>
      </w:pPr>
      <w:r>
        <w:t xml:space="preserve">Организаторами данного мероприятия стали НИУ «МИЭТ», «Международный университет психолого-педагогических инноваций», Московский городской педагогический университет и Корпорация развития Зеленограда.</w:t>
      </w:r>
    </w:p>
    <w:p>
      <w:pPr>
        <w:pStyle w:val="BodyText"/>
      </w:pPr>
      <w:r>
        <w:t xml:space="preserve">– Мы тесно работаем с российскими предприятиями по подготовке молодых инженеров, специалистов. Наши выпускники получают среднее профессиональное образование и ориентированы в том числе на приобретение новых компетенций в области проектной деятельности и управления изменениями в эпоху цифровой трансформации. Сейчас становится весьма актуальной ориентация на разработку новых форматов развития навыков будущего. Именно это и побудило инициировать проведение Кейс-чемпионата, – отметила директор колледжа электроники и информатики НИУ МИЭТ Светлана Литвинова.</w:t>
      </w:r>
    </w:p>
    <w:p>
      <w:pPr>
        <w:pStyle w:val="BodyText"/>
      </w:pPr>
      <w:r>
        <w:t xml:space="preserve">В кейс-чемпионате участвовали команды студентов вторых и третьих курсов из восьми колледжей Москвы и Подмосковья, а также Ярославской, Калужской и Воронежской областей. В рамках мероприятий студенты решали кейсы от предприятий из разных отраслей экономики в следующих направлениях: микроэлектроника, образование, космические технологии, креативные индустрии, зеленые технологии, торговля и ритейл, информационные системы и программирование, банки и финансы. Кейсодержателями и индустриальными партнерами мероприятия выступили резиденты особой экономической зоны «Технополис Москва», включая «НИИ Молекулярной электроники», «Завод Протон», а также предприятия «Российские космические системы», «Меркатор», «Степень Свободы», «PARMA Technologies Group», а также медиахолдинг «МКР-Медиа» и «Комус». Мастер-классы для участников Кейс-Чемпионата провели компании «ЭДКОМ» и ГлобалЛаб.</w:t>
      </w:r>
    </w:p>
    <w:p>
      <w:pPr>
        <w:pStyle w:val="BodyText"/>
      </w:pPr>
      <w:r>
        <w:t xml:space="preserve">В частности, участники трудились над кейсами, связанными с дистанционным зондированием Земли, бережливым производством, трансформацией рынка канцелярских товаров в эпоху тотальной цифровизации, созданием конвергентной редакции новостей, системой обратной связи в реальном времени, реновацией территорий и агробудущим. Кроме того, студенты на питч-сессии и встречах с менторами имели возможность получить консультации от экспертов.</w:t>
      </w:r>
    </w:p>
    <w:p>
      <w:pPr>
        <w:pStyle w:val="BodyText"/>
      </w:pPr>
      <w: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http://silino.mos.ru/presscenter/news/detail/12631034.html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31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31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2025-02-25T08:09:24Z</dcterms:created>
  <dcterms:modified xsi:type="dcterms:W3CDTF">2025-02-25T08:09:24Z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