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fea5de18cfb8f4f4c6f10e28a42bade20cb31"/>
    <w:p>
      <w:pPr>
        <w:pStyle w:val="Heading3"/>
      </w:pPr>
      <w:r>
        <w:t xml:space="preserve">21 июня у братской могилы в 10 микрорайоне состоялась торжественная линейка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t xml:space="preserve">У братской могилы в 10 микрорайоне на улице Гоголя 21 июня состоялась торжественная линейка, посвященная Дню памяти и скорби.</w:t>
      </w:r>
    </w:p>
    <w:p>
      <w:pPr>
        <w:pStyle w:val="BodyText"/>
      </w:pPr>
      <w:r>
        <w:t xml:space="preserve">Военно-патриотическая акция «Горсть памяти» по увековечиванию памяти участников Великой Отечественной Войны прошла в торжественной обстановке.</w:t>
      </w:r>
    </w:p>
    <w:p>
      <w:pPr>
        <w:pStyle w:val="BodyText"/>
      </w:pPr>
      <w:r>
        <w:t xml:space="preserve">Это мероприятие посетили представители власти, представители совета ветеранов, представители движения «ЮНАРМИЯ», так же было не мало и простых гостей от мала до велика. Все прониклись этим событие.</w:t>
      </w:r>
    </w:p>
    <w:p>
      <w:pPr>
        <w:pStyle w:val="BodyText"/>
      </w:pPr>
      <w:r>
        <w:t xml:space="preserve">Забор земли был осуществлен для того, чтобы в дальнейшем с воинскими почестями земля была помещена в гильзы артиллерийского снаряда. Снаряды установят в историко-мемориальном комплексе Главного Храма. Возле каждой гильзы будет размещена информация о воинском захоронении, из которого она была взята.</w:t>
      </w:r>
    </w:p>
    <w:p>
      <w:pPr>
        <w:pStyle w:val="BodyText"/>
      </w:pPr>
      <w:r>
        <w:t xml:space="preserve">Завершилось мероприятие возложение цветов.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6232347/615a3c08ed218588d4af7b453f29c069/iblock/930/930ec49fc4ee20c1b30cd531e1833637/9e98d2ea_523d_4546_a713_5d788fc440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http://silino.mos.ru/presscenter/news/detail/8168828.html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168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168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2024-04-21T22:34:03Z</dcterms:created>
  <dcterms:modified xsi:type="dcterms:W3CDTF">2024-04-21T22:34:03Z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