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15d4058813191f4d94ab8c3c0b44bae89beec"/>
    <w:p>
      <w:pPr>
        <w:pStyle w:val="Heading3"/>
      </w:pPr>
      <w:r>
        <w:t xml:space="preserve">Москва вошла в ТОП-3 рейтинга инноваций по борьбе с Covid-19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60/koronoviru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Компания StartupBlink создала в марте прошлого года в содружестве с Биржей инноваций в сфере здравоохранения программы ООН по борьбе с ВИЧ и СПИД (ЮНЭЙДС) создала открытую базу данных лучших практик по борьбе с коронавирусом в различных городах и странах мира. За последний год этот проект стал одной из основных платформ для международного обмена опытом в борьбе с пандемией коронавируса между государствами и городами.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То, что Москва признана одним из трех лучших городов мира по внедрению инноваций неудивительно: технологии здравоохранения за прошедший год помогли врачам спасти несчетное количество жизней. Пока весь мир пытался понять, как справляться с возросшим потоком больных в период пандемии Covid-19, москвичи всегда могли быть уверены в том, что получат необходимую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http://silino.mos.ru/presscenter/news/detail/9821216.html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821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821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2024-11-18T06:23:09Z</dcterms:created>
  <dcterms:modified xsi:type="dcterms:W3CDTF">2024-11-18T06:23:09Z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