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fb8cc998479213f840c29ac861169b4e0db4"/>
    <w:p>
      <w:pPr>
        <w:pStyle w:val="Heading3"/>
      </w:pPr>
      <w:r>
        <w:t xml:space="preserve">О текущей ситуации в округе за период с 13 по 20 сентября 2021 года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по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сентября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84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- 19.09.2021 по адресу: Зеленоград, к. 2037, произошло загорание мусора в мусорном контейнере на площади 2 м.кв.</w:t>
      </w:r>
    </w:p>
    <w:p>
      <w:pPr>
        <w:pStyle w:val="BodyText"/>
      </w:pPr>
      <w:r>
        <w:t xml:space="preserve">- 19.09.2021 по адресу: Зеленоград, к. 1443, произошло загорание обшивки двери на лестничной клетке на площади 2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http://silino.mos.ru/security/mchs/info-moe/detail/10269482.html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69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269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2025-07-24T03:11:14Z</dcterms:created>
  <dcterms:modified xsi:type="dcterms:W3CDTF">2025-07-24T03:11:14Z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